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ascii="Arial" w:hAnsi="Arial" w:eastAsia="宋体" w:cs="Arial"/>
          <w:color w:val="000000"/>
          <w:kern w:val="0"/>
          <w:szCs w:val="21"/>
          <w:lang w:val="en-CA"/>
        </w:rPr>
      </w:pPr>
    </w:p>
    <w:tbl>
      <w:tblPr>
        <w:tblStyle w:val="4"/>
        <w:tblpPr w:leftFromText="180" w:rightFromText="180" w:vertAnchor="page" w:horzAnchor="margin" w:tblpX="1" w:tblpY="1831"/>
        <w:tblW w:w="8353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660"/>
        <w:gridCol w:w="606"/>
        <w:gridCol w:w="606"/>
        <w:gridCol w:w="606"/>
        <w:gridCol w:w="606"/>
        <w:gridCol w:w="606"/>
        <w:gridCol w:w="606"/>
        <w:gridCol w:w="606"/>
        <w:gridCol w:w="606"/>
        <w:gridCol w:w="606"/>
        <w:gridCol w:w="606"/>
        <w:gridCol w:w="61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02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val="en-CA" w:eastAsia="en-CA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val="en-CA" w:eastAsia="en-CA"/>
              </w:rPr>
              <w:t>Study</w:t>
            </w:r>
          </w:p>
        </w:tc>
        <w:tc>
          <w:tcPr>
            <w:tcW w:w="66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val="en-CA" w:eastAsia="en-CA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val="en-CA" w:eastAsia="en-CA"/>
              </w:rPr>
              <w:t>Year</w:t>
            </w:r>
          </w:p>
        </w:tc>
        <w:tc>
          <w:tcPr>
            <w:tcW w:w="6672" w:type="dxa"/>
            <w:gridSpan w:val="11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val="en-CA" w:eastAsia="en-CA"/>
              </w:rPr>
              <w:t>QUADAS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val="en-US" w:eastAsia="zh-CN"/>
              </w:rPr>
              <w:t>-2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02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val="en-CA" w:eastAsia="en-CA"/>
              </w:rPr>
            </w:pPr>
          </w:p>
        </w:tc>
        <w:tc>
          <w:tcPr>
            <w:tcW w:w="66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val="en-CA" w:eastAsia="en-CA"/>
              </w:rPr>
            </w:pPr>
          </w:p>
        </w:tc>
        <w:tc>
          <w:tcPr>
            <w:tcW w:w="60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val="en-CA" w:eastAsia="en-CA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val="en-CA" w:eastAsia="en-CA"/>
              </w:rPr>
              <w:t>1</w:t>
            </w:r>
          </w:p>
        </w:tc>
        <w:tc>
          <w:tcPr>
            <w:tcW w:w="60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val="en-CA" w:eastAsia="en-CA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val="en-CA" w:eastAsia="en-CA"/>
              </w:rPr>
              <w:t>2</w:t>
            </w:r>
          </w:p>
        </w:tc>
        <w:tc>
          <w:tcPr>
            <w:tcW w:w="60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val="en-CA" w:eastAsia="en-CA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val="en-CA" w:eastAsia="en-CA"/>
              </w:rPr>
              <w:t>3</w:t>
            </w:r>
          </w:p>
        </w:tc>
        <w:tc>
          <w:tcPr>
            <w:tcW w:w="60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val="en-CA" w:eastAsia="en-CA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val="en-CA" w:eastAsia="en-CA"/>
              </w:rPr>
              <w:t>4</w:t>
            </w:r>
          </w:p>
        </w:tc>
        <w:tc>
          <w:tcPr>
            <w:tcW w:w="60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val="en-CA" w:eastAsia="en-CA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val="en-CA" w:eastAsia="en-CA"/>
              </w:rPr>
              <w:t>5</w:t>
            </w:r>
          </w:p>
        </w:tc>
        <w:tc>
          <w:tcPr>
            <w:tcW w:w="60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val="en-CA" w:eastAsia="en-CA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val="en-CA" w:eastAsia="en-CA"/>
              </w:rPr>
              <w:t>6</w:t>
            </w:r>
          </w:p>
        </w:tc>
        <w:tc>
          <w:tcPr>
            <w:tcW w:w="60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val="en-CA" w:eastAsia="en-CA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val="en-CA" w:eastAsia="en-CA"/>
              </w:rPr>
              <w:t>7</w:t>
            </w:r>
          </w:p>
        </w:tc>
        <w:tc>
          <w:tcPr>
            <w:tcW w:w="60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val="en-CA" w:eastAsia="en-CA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val="en-CA" w:eastAsia="en-CA"/>
              </w:rPr>
              <w:t>8</w:t>
            </w:r>
          </w:p>
        </w:tc>
        <w:tc>
          <w:tcPr>
            <w:tcW w:w="60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val="en-CA" w:eastAsia="en-CA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val="en-CA" w:eastAsia="en-CA"/>
              </w:rPr>
              <w:t>9</w:t>
            </w:r>
          </w:p>
        </w:tc>
        <w:tc>
          <w:tcPr>
            <w:tcW w:w="60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val="en-CA" w:eastAsia="en-CA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val="en-CA" w:eastAsia="en-CA"/>
              </w:rPr>
              <w:t>10</w:t>
            </w:r>
          </w:p>
        </w:tc>
        <w:tc>
          <w:tcPr>
            <w:tcW w:w="61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val="en-CA" w:eastAsia="en-CA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val="en-CA" w:eastAsia="en-CA"/>
              </w:rPr>
              <w:t>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21" w:type="dxa"/>
            <w:tcBorders>
              <w:top w:val="single" w:color="auto" w:sz="4" w:space="0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Cohen</w:t>
            </w:r>
          </w:p>
        </w:tc>
        <w:tc>
          <w:tcPr>
            <w:tcW w:w="660" w:type="dxa"/>
            <w:tcBorders>
              <w:top w:val="single" w:color="auto" w:sz="4" w:space="0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2017</w:t>
            </w:r>
          </w:p>
        </w:tc>
        <w:tc>
          <w:tcPr>
            <w:tcW w:w="606" w:type="dxa"/>
            <w:tcBorders>
              <w:top w:val="single" w:color="auto" w:sz="4" w:space="0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vertAlign w:val="superscript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Y</w:t>
            </w:r>
          </w:p>
        </w:tc>
        <w:tc>
          <w:tcPr>
            <w:tcW w:w="606" w:type="dxa"/>
            <w:tcBorders>
              <w:top w:val="single" w:color="auto" w:sz="4" w:space="0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vertAlign w:val="superscript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N</w:t>
            </w:r>
          </w:p>
        </w:tc>
        <w:tc>
          <w:tcPr>
            <w:tcW w:w="606" w:type="dxa"/>
            <w:tcBorders>
              <w:top w:val="single" w:color="auto" w:sz="4" w:space="0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vertAlign w:val="superscript"/>
                <w:lang w:val="en-C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/>
              </w:rPr>
              <w:t>Y</w:t>
            </w:r>
          </w:p>
        </w:tc>
        <w:tc>
          <w:tcPr>
            <w:tcW w:w="606" w:type="dxa"/>
            <w:tcBorders>
              <w:top w:val="single" w:color="auto" w:sz="4" w:space="0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N</w:t>
            </w:r>
          </w:p>
        </w:tc>
        <w:tc>
          <w:tcPr>
            <w:tcW w:w="606" w:type="dxa"/>
            <w:tcBorders>
              <w:top w:val="single" w:color="auto" w:sz="4" w:space="0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UC</w:t>
            </w:r>
          </w:p>
        </w:tc>
        <w:tc>
          <w:tcPr>
            <w:tcW w:w="606" w:type="dxa"/>
            <w:tcBorders>
              <w:top w:val="single" w:color="auto" w:sz="4" w:space="0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Y</w:t>
            </w:r>
          </w:p>
        </w:tc>
        <w:tc>
          <w:tcPr>
            <w:tcW w:w="606" w:type="dxa"/>
            <w:tcBorders>
              <w:top w:val="single" w:color="auto" w:sz="4" w:space="0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/>
              </w:rPr>
              <w:t>Y</w:t>
            </w:r>
          </w:p>
        </w:tc>
        <w:tc>
          <w:tcPr>
            <w:tcW w:w="606" w:type="dxa"/>
            <w:tcBorders>
              <w:top w:val="single" w:color="auto" w:sz="4" w:space="0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CA"/>
              </w:rPr>
              <w:t>Y</w:t>
            </w:r>
          </w:p>
        </w:tc>
        <w:tc>
          <w:tcPr>
            <w:tcW w:w="606" w:type="dxa"/>
            <w:tcBorders>
              <w:top w:val="single" w:color="auto" w:sz="4" w:space="0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Y</w:t>
            </w:r>
          </w:p>
        </w:tc>
        <w:tc>
          <w:tcPr>
            <w:tcW w:w="606" w:type="dxa"/>
            <w:tcBorders>
              <w:top w:val="single" w:color="auto" w:sz="4" w:space="0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Y</w:t>
            </w:r>
          </w:p>
        </w:tc>
        <w:tc>
          <w:tcPr>
            <w:tcW w:w="612" w:type="dxa"/>
            <w:tcBorders>
              <w:top w:val="single" w:color="auto" w:sz="4" w:space="0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  <w:t>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02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Ling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2017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Y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N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  <w:t>Y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N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UC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CA"/>
              </w:rPr>
              <w:t>Y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  <w:t>Y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CA"/>
              </w:rPr>
              <w:t>Y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CA"/>
              </w:rPr>
              <w:t>Y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Y</w:t>
            </w:r>
          </w:p>
        </w:tc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  <w:t>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02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Banerjee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/>
              </w:rPr>
              <w:t>201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  <w:t>N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N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N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N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UC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CA"/>
              </w:rPr>
              <w:t>Y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  <w:t>Y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CA"/>
              </w:rPr>
              <w:t>Y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Y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Y</w:t>
            </w:r>
          </w:p>
        </w:tc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02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Chen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28"/>
                <w:szCs w:val="21"/>
                <w:lang w:val="en-CA" w:eastAsia="en-CA"/>
              </w:rPr>
              <w:t>201</w:t>
            </w:r>
            <w:r>
              <w:rPr>
                <w:rFonts w:hint="eastAsia" w:ascii="Times New Roman" w:hAnsi="Times New Roman" w:eastAsia="宋体" w:cs="Times New Roman"/>
                <w:color w:val="auto"/>
                <w:kern w:val="28"/>
                <w:szCs w:val="21"/>
                <w:lang w:val="en-US" w:eastAsia="zh-CN"/>
              </w:rPr>
              <w:t>7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Y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  <w:t>Y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  <w:t>Y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N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UC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CA"/>
              </w:rPr>
              <w:t>Y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  <w:t>Y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CA"/>
              </w:rPr>
              <w:t>Y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Y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Y</w:t>
            </w:r>
          </w:p>
        </w:tc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102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  <w:t>Popowitch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/>
              </w:rPr>
              <w:t>201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Y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Y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  <w:t>Y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Y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CA"/>
              </w:rPr>
              <w:t>UC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Y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  <w:t>Y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CA"/>
              </w:rPr>
              <w:t>Y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Y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Y</w:t>
            </w:r>
          </w:p>
        </w:tc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2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Schmidt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  <w:t xml:space="preserve"> 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/>
              </w:rPr>
              <w:t>201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Y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  <w:t>Y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Y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Y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CA"/>
              </w:rPr>
              <w:t>UC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Y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  <w:t>Y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Y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Y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Y</w:t>
            </w:r>
          </w:p>
        </w:tc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102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To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/>
              </w:rPr>
              <w:t>201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Y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  <w:t>Y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  <w:t>Y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Y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N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CA"/>
              </w:rPr>
              <w:t>Y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  <w:t>Y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CA"/>
              </w:rPr>
              <w:t>Y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CA"/>
              </w:rPr>
              <w:t>Y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Y</w:t>
            </w:r>
          </w:p>
        </w:tc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  <w:t>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02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  <w:t>Valentin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/>
              </w:rPr>
              <w:t>201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9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Y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N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N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N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  <w:t>UC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Y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  <w:t>Y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CA"/>
              </w:rPr>
              <w:t>Y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Y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Y</w:t>
            </w:r>
          </w:p>
        </w:tc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Zou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  <w:t>201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9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Y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  <w:t>Y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/>
              </w:rPr>
              <w:t>U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CA"/>
              </w:rPr>
              <w:t>C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Y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 w:eastAsia="en-CA"/>
              </w:rPr>
              <w:t>UC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Y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N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C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CA"/>
              </w:rPr>
              <w:t>Y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N</w:t>
            </w:r>
          </w:p>
        </w:tc>
        <w:tc>
          <w:tcPr>
            <w:tcW w:w="6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N</w:t>
            </w:r>
          </w:p>
        </w:tc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 xml:space="preserve"> N</w:t>
            </w:r>
          </w:p>
        </w:tc>
      </w:tr>
    </w:tbl>
    <w:p>
      <w:pPr>
        <w:widowControl/>
        <w:jc w:val="left"/>
        <w:rPr>
          <w:rFonts w:hint="default" w:ascii="Times New Roman" w:hAnsi="Times New Roman" w:eastAsia="宋体" w:cs="Times New Roman"/>
          <w:color w:val="000000"/>
          <w:kern w:val="28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color w:val="000000"/>
          <w:kern w:val="28"/>
          <w:szCs w:val="21"/>
          <w:lang w:val="en-US" w:eastAsia="zh-CN"/>
        </w:rPr>
        <w:t>Attention</w:t>
      </w:r>
      <w:r>
        <w:rPr>
          <w:rFonts w:hint="eastAsia" w:ascii="Times New Roman" w:hAnsi="Times New Roman" w:eastAsia="宋体" w:cs="Times New Roman"/>
          <w:color w:val="000000"/>
          <w:kern w:val="28"/>
          <w:szCs w:val="21"/>
          <w:lang w:val="en-CA" w:eastAsia="en-CA"/>
        </w:rPr>
        <w:t>：Y=</w:t>
      </w:r>
      <w:r>
        <w:rPr>
          <w:rFonts w:hint="eastAsia" w:ascii="Times New Roman" w:hAnsi="Times New Roman" w:eastAsia="宋体" w:cs="Times New Roman"/>
          <w:color w:val="000000"/>
          <w:kern w:val="28"/>
          <w:szCs w:val="21"/>
          <w:lang w:val="en-US" w:eastAsia="zh-CN"/>
        </w:rPr>
        <w:t>Yes</w:t>
      </w:r>
      <w:r>
        <w:rPr>
          <w:rFonts w:hint="eastAsia" w:ascii="Times New Roman" w:hAnsi="Times New Roman" w:eastAsia="宋体" w:cs="Times New Roman"/>
          <w:color w:val="000000"/>
          <w:kern w:val="28"/>
          <w:szCs w:val="21"/>
          <w:lang w:val="en-CA" w:eastAsia="en-CA"/>
        </w:rPr>
        <w:t>，</w:t>
      </w:r>
      <w:bookmarkStart w:id="0" w:name="_GoBack"/>
      <w:bookmarkEnd w:id="0"/>
      <w:r>
        <w:rPr>
          <w:rFonts w:hint="eastAsia" w:ascii="Times New Roman" w:hAnsi="Times New Roman" w:eastAsia="宋体" w:cs="Times New Roman"/>
          <w:color w:val="000000"/>
          <w:kern w:val="28"/>
          <w:szCs w:val="21"/>
          <w:lang w:val="en-CA" w:eastAsia="en-CA"/>
        </w:rPr>
        <w:t>N=</w:t>
      </w:r>
      <w:r>
        <w:rPr>
          <w:rFonts w:hint="eastAsia" w:ascii="Times New Roman" w:hAnsi="Times New Roman" w:eastAsia="宋体" w:cs="Times New Roman"/>
          <w:color w:val="000000"/>
          <w:kern w:val="28"/>
          <w:szCs w:val="21"/>
          <w:lang w:val="en-US" w:eastAsia="zh-CN"/>
        </w:rPr>
        <w:t>No</w:t>
      </w:r>
      <w:r>
        <w:rPr>
          <w:rFonts w:hint="eastAsia" w:ascii="Times New Roman" w:hAnsi="Times New Roman" w:eastAsia="宋体" w:cs="Times New Roman"/>
          <w:color w:val="000000"/>
          <w:kern w:val="28"/>
          <w:szCs w:val="21"/>
          <w:lang w:val="en-CA" w:eastAsia="en-CA"/>
        </w:rPr>
        <w:t>，UC=</w:t>
      </w:r>
      <w:r>
        <w:rPr>
          <w:rFonts w:hint="eastAsia" w:ascii="Times New Roman" w:hAnsi="Times New Roman" w:eastAsia="宋体" w:cs="Times New Roman"/>
          <w:color w:val="000000"/>
          <w:kern w:val="28"/>
          <w:szCs w:val="21"/>
          <w:lang w:val="en-US" w:eastAsia="zh-CN"/>
        </w:rPr>
        <w:t>Unclear.</w:t>
      </w:r>
    </w:p>
    <w:p>
      <w:pPr>
        <w:widowControl/>
        <w:jc w:val="left"/>
        <w:rPr>
          <w:rFonts w:hint="eastAsia" w:ascii="Times New Roman" w:hAnsi="Times New Roman" w:eastAsia="宋体" w:cs="Times New Roman"/>
          <w:color w:val="000000"/>
          <w:kern w:val="28"/>
          <w:szCs w:val="21"/>
          <w:lang w:val="en-CA" w:eastAsia="en-CA"/>
        </w:rPr>
      </w:pPr>
    </w:p>
    <w:p>
      <w:pPr>
        <w:widowControl/>
        <w:jc w:val="left"/>
        <w:rPr>
          <w:rFonts w:hint="eastAsia" w:ascii="Times New Roman" w:hAnsi="Times New Roman" w:eastAsia="宋体" w:cs="Times New Roman"/>
          <w:color w:val="000000"/>
          <w:kern w:val="28"/>
          <w:szCs w:val="21"/>
          <w:lang w:val="en-CA" w:eastAsia="en-CA"/>
        </w:rPr>
      </w:pPr>
    </w:p>
    <w:p>
      <w:pPr>
        <w:rPr>
          <w:lang w:val="en-CA"/>
        </w:rPr>
      </w:pPr>
    </w:p>
    <w:sectPr>
      <w:footerReference r:id="rId3" w:type="default"/>
      <w:pgSz w:w="12240" w:h="15840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-720" w:right="-720"/>
      <w:jc w:val="center"/>
      <w:rPr>
        <w:rFonts w:ascii="Arial" w:hAnsi="Arial" w:cs="Arial"/>
        <w:sz w:val="16"/>
        <w:szCs w:val="16"/>
        <w:lang w:val="en-GB"/>
      </w:rPr>
    </w:pPr>
    <w:r>
      <w:rPr>
        <w:rFonts w:ascii="Arial" w:hAnsi="Arial" w:cs="Arial"/>
        <w:i/>
        <w:iCs/>
        <w:sz w:val="16"/>
        <w:szCs w:val="16"/>
        <w:lang w:val="de-DE"/>
      </w:rPr>
      <w:t xml:space="preserve">From: </w:t>
    </w:r>
    <w:r>
      <w:rPr>
        <w:rFonts w:ascii="Arial" w:hAnsi="Arial" w:cs="Arial"/>
        <w:sz w:val="16"/>
        <w:szCs w:val="16"/>
        <w:lang w:val="de-DE"/>
      </w:rPr>
      <w:t xml:space="preserve"> Moher D, Liberati A, Tetzlaff J, Altman DG, The PRISMA Group (2009)</w:t>
    </w:r>
    <w:r>
      <w:rPr>
        <w:rFonts w:ascii="Arial" w:hAnsi="Arial" w:cs="Arial"/>
        <w:sz w:val="16"/>
        <w:szCs w:val="16"/>
        <w:lang w:val="en-GB"/>
      </w:rPr>
      <w:t xml:space="preserve">. </w:t>
    </w:r>
    <w:r>
      <w:rPr>
        <w:rFonts w:ascii="Arial" w:hAnsi="Arial" w:cs="Arial"/>
        <w:i/>
        <w:iCs/>
        <w:sz w:val="16"/>
        <w:szCs w:val="16"/>
        <w:lang w:val="en-GB"/>
      </w:rPr>
      <w:t>P</w:t>
    </w:r>
    <w:r>
      <w:rPr>
        <w:rFonts w:ascii="Arial" w:hAnsi="Arial" w:cs="Arial"/>
        <w:sz w:val="16"/>
        <w:szCs w:val="16"/>
        <w:lang w:val="en-GB"/>
      </w:rPr>
      <w:t xml:space="preserve">referred </w:t>
    </w:r>
    <w:r>
      <w:rPr>
        <w:rFonts w:ascii="Arial" w:hAnsi="Arial" w:cs="Arial"/>
        <w:i/>
        <w:iCs/>
        <w:sz w:val="16"/>
        <w:szCs w:val="16"/>
        <w:lang w:val="en-GB"/>
      </w:rPr>
      <w:t>R</w:t>
    </w:r>
    <w:r>
      <w:rPr>
        <w:rFonts w:ascii="Arial" w:hAnsi="Arial" w:cs="Arial"/>
        <w:sz w:val="16"/>
        <w:szCs w:val="16"/>
        <w:lang w:val="en-GB"/>
      </w:rPr>
      <w:t xml:space="preserve">eporting </w:t>
    </w:r>
    <w:r>
      <w:rPr>
        <w:rFonts w:ascii="Arial" w:hAnsi="Arial" w:cs="Arial"/>
        <w:i/>
        <w:iCs/>
        <w:sz w:val="16"/>
        <w:szCs w:val="16"/>
        <w:lang w:val="en-GB"/>
      </w:rPr>
      <w:t>I</w:t>
    </w:r>
    <w:r>
      <w:rPr>
        <w:rFonts w:ascii="Arial" w:hAnsi="Arial" w:cs="Arial"/>
        <w:sz w:val="16"/>
        <w:szCs w:val="16"/>
        <w:lang w:val="en-GB"/>
      </w:rPr>
      <w:t xml:space="preserve">tems for </w:t>
    </w:r>
    <w:r>
      <w:rPr>
        <w:rFonts w:ascii="Arial" w:hAnsi="Arial" w:cs="Arial"/>
        <w:i/>
        <w:iCs/>
        <w:sz w:val="16"/>
        <w:szCs w:val="16"/>
        <w:lang w:val="en-GB"/>
      </w:rPr>
      <w:t>S</w:t>
    </w:r>
    <w:r>
      <w:rPr>
        <w:rFonts w:ascii="Arial" w:hAnsi="Arial" w:cs="Arial"/>
        <w:sz w:val="16"/>
        <w:szCs w:val="16"/>
        <w:lang w:val="en-GB"/>
      </w:rPr>
      <w:t xml:space="preserve">ystematic Reviews and </w:t>
    </w:r>
    <w:r>
      <w:rPr>
        <w:rFonts w:ascii="Arial" w:hAnsi="Arial" w:cs="Arial"/>
        <w:i/>
        <w:iCs/>
        <w:sz w:val="16"/>
        <w:szCs w:val="16"/>
        <w:lang w:val="en-GB"/>
      </w:rPr>
      <w:t>M</w:t>
    </w:r>
    <w:r>
      <w:rPr>
        <w:rFonts w:ascii="Arial" w:hAnsi="Arial" w:cs="Arial"/>
        <w:sz w:val="16"/>
        <w:szCs w:val="16"/>
        <w:lang w:val="en-GB"/>
      </w:rPr>
      <w:t>eta-</w:t>
    </w:r>
    <w:r>
      <w:rPr>
        <w:rFonts w:ascii="Arial" w:hAnsi="Arial" w:cs="Arial"/>
        <w:i/>
        <w:iCs/>
        <w:sz w:val="16"/>
        <w:szCs w:val="16"/>
        <w:lang w:val="en-GB"/>
      </w:rPr>
      <w:t>A</w:t>
    </w:r>
    <w:r>
      <w:rPr>
        <w:rFonts w:ascii="Arial" w:hAnsi="Arial" w:cs="Arial"/>
        <w:sz w:val="16"/>
        <w:szCs w:val="16"/>
        <w:lang w:val="en-GB"/>
      </w:rPr>
      <w:t>nalyses: The PRISMA Statement. PLoS Med 6(6): e1000097. doi:10.1371/journal.pmed1000097</w:t>
    </w:r>
  </w:p>
  <w:p>
    <w:pPr>
      <w:ind w:left="-720" w:right="-720"/>
      <w:jc w:val="center"/>
    </w:pPr>
  </w:p>
  <w:p>
    <w:pPr>
      <w:ind w:left="-720"/>
      <w:jc w:val="center"/>
      <w:rPr>
        <w:lang w:val="en"/>
      </w:rPr>
    </w:pPr>
    <w:r>
      <w:rPr>
        <w:rFonts w:ascii="Calibri" w:hAnsi="Calibri" w:cs="Arial"/>
        <w:b/>
        <w:bCs/>
        <w:color w:val="003366"/>
        <w:sz w:val="18"/>
        <w:szCs w:val="18"/>
        <w:lang w:val="en"/>
      </w:rPr>
      <w:t>For more information, visit</w:t>
    </w:r>
    <w:r>
      <w:rPr>
        <w:rFonts w:ascii="Calibri" w:hAnsi="Calibri" w:cs="Arial"/>
        <w:b/>
        <w:bCs/>
        <w:sz w:val="18"/>
        <w:szCs w:val="18"/>
        <w:lang w:val="en"/>
      </w:rPr>
      <w:t xml:space="preserve"> </w:t>
    </w:r>
    <w:r>
      <w:fldChar w:fldCharType="begin"/>
    </w:r>
    <w:r>
      <w:instrText xml:space="preserve"> HYPERLINK "http://www.consort-statement.org/" </w:instrText>
    </w:r>
    <w:r>
      <w:fldChar w:fldCharType="separate"/>
    </w:r>
    <w:r>
      <w:rPr>
        <w:rStyle w:val="6"/>
        <w:rFonts w:ascii="Calibri" w:hAnsi="Calibri" w:cs="Arial"/>
        <w:b/>
        <w:bCs/>
        <w:sz w:val="18"/>
        <w:szCs w:val="18"/>
        <w:lang w:val="en"/>
      </w:rPr>
      <w:t>www.prisma-statement.org</w:t>
    </w:r>
    <w:r>
      <w:rPr>
        <w:rStyle w:val="6"/>
        <w:rFonts w:ascii="Calibri" w:hAnsi="Calibri" w:cs="Arial"/>
        <w:b/>
        <w:bCs/>
        <w:sz w:val="18"/>
        <w:szCs w:val="18"/>
        <w:lang w:val="en"/>
      </w:rPr>
      <w:fldChar w:fldCharType="end"/>
    </w:r>
    <w:r>
      <w:rPr>
        <w:rFonts w:ascii="Calibri" w:hAnsi="Calibri" w:cs="Arial"/>
        <w:b/>
        <w:bCs/>
        <w:sz w:val="18"/>
        <w:szCs w:val="18"/>
        <w:lang w:val="en"/>
      </w:rPr>
      <w:t>.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32D9"/>
    <w:rsid w:val="00724CA5"/>
    <w:rsid w:val="00941B39"/>
    <w:rsid w:val="009A32D9"/>
    <w:rsid w:val="00DA5CDE"/>
    <w:rsid w:val="267745B4"/>
    <w:rsid w:val="278B71AE"/>
    <w:rsid w:val="2D3D29A3"/>
    <w:rsid w:val="2D5813AA"/>
    <w:rsid w:val="56B23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uiPriority w:val="0"/>
    <w:rPr>
      <w:color w:val="0066FF"/>
      <w:u w:val="single"/>
    </w:rPr>
  </w:style>
  <w:style w:type="character" w:customStyle="1" w:styleId="7">
    <w:name w:val="页眉 Char"/>
    <w:basedOn w:val="5"/>
    <w:link w:val="3"/>
    <w:uiPriority w:val="99"/>
    <w:rPr>
      <w:sz w:val="18"/>
      <w:szCs w:val="18"/>
    </w:rPr>
  </w:style>
  <w:style w:type="character" w:customStyle="1" w:styleId="8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mycomputer</Company>
  <Pages>1</Pages>
  <Words>98</Words>
  <Characters>561</Characters>
  <Lines>4</Lines>
  <Paragraphs>1</Paragraphs>
  <TotalTime>17</TotalTime>
  <ScaleCrop>false</ScaleCrop>
  <LinksUpToDate>false</LinksUpToDate>
  <CharactersWithSpaces>658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2015-11-18T10:56:00Z</dcterms:created>
  <dc:creator>Administrator</dc:creator>
  <cp:lastModifiedBy>HOBO</cp:lastModifiedBy>
  <dcterms:modified xsi:type="dcterms:W3CDTF">2019-09-04T08:54:45Z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